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1221" w14:textId="24004987" w:rsidR="000E2D7B" w:rsidRDefault="00E621A0">
      <w:hyperlink r:id="rId4" w:history="1">
        <w:r w:rsidRPr="00771DA0">
          <w:rPr>
            <w:rStyle w:val="Hyperlink"/>
          </w:rPr>
          <w:t>https://www.legislation.gov.uk/ukpga/1988/50/schedule/2</w:t>
        </w:r>
      </w:hyperlink>
    </w:p>
    <w:p w14:paraId="0B6003A7" w14:textId="3D332064" w:rsidR="00E621A0" w:rsidRDefault="00E621A0"/>
    <w:p w14:paraId="6D6E726B" w14:textId="5C6C5252" w:rsidR="00E621A0" w:rsidRDefault="00E621A0">
      <w:r>
        <w:t xml:space="preserve">Please follow the above link for the live, updated grounds for possession. </w:t>
      </w:r>
    </w:p>
    <w:sectPr w:rsidR="00E62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A0"/>
    <w:rsid w:val="000E2D7B"/>
    <w:rsid w:val="00E6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D11A"/>
  <w15:chartTrackingRefBased/>
  <w15:docId w15:val="{DC4D1B8C-ED10-46B9-A6DC-6B05C572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slation.gov.uk/ukpga/1988/50/schedule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Landlords South West</dc:creator>
  <cp:keywords/>
  <dc:description/>
  <cp:lastModifiedBy>Landlords South West</cp:lastModifiedBy>
  <cp:revision>1</cp:revision>
  <dcterms:created xsi:type="dcterms:W3CDTF">2020-09-03T14:09:00Z</dcterms:created>
  <dcterms:modified xsi:type="dcterms:W3CDTF">2020-09-03T14:12:00Z</dcterms:modified>
</cp:coreProperties>
</file>